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0CC" w:rsidRPr="00257E1D" w:rsidRDefault="004830CC" w:rsidP="00DE7CCD">
      <w:pPr>
        <w:spacing w:line="360" w:lineRule="auto"/>
        <w:jc w:val="right"/>
        <w:rPr>
          <w:rFonts w:ascii="Verdana" w:hAnsi="Verdana" w:cs="Verdana"/>
          <w:sz w:val="24"/>
          <w:szCs w:val="24"/>
        </w:rPr>
      </w:pPr>
      <w:r>
        <w:rPr>
          <w:rFonts w:ascii="Verdana" w:hAnsi="Verdana" w:cs="Verdana"/>
          <w:sz w:val="24"/>
          <w:szCs w:val="24"/>
        </w:rPr>
        <w:t>,         de    de 2018</w:t>
      </w:r>
      <w:r w:rsidRPr="00257E1D">
        <w:rPr>
          <w:rFonts w:ascii="Verdana" w:hAnsi="Verdana" w:cs="Verdana"/>
          <w:sz w:val="24"/>
          <w:szCs w:val="24"/>
        </w:rPr>
        <w:t>.-</w:t>
      </w:r>
    </w:p>
    <w:p w:rsidR="004830CC" w:rsidRPr="008861BB" w:rsidRDefault="004830CC" w:rsidP="00DE7CCD">
      <w:pPr>
        <w:spacing w:line="240" w:lineRule="auto"/>
        <w:jc w:val="both"/>
        <w:rPr>
          <w:rFonts w:ascii="Verdana" w:hAnsi="Verdana" w:cs="Verdana"/>
          <w:sz w:val="24"/>
          <w:szCs w:val="24"/>
        </w:rPr>
      </w:pPr>
      <w:r w:rsidRPr="008861BB">
        <w:rPr>
          <w:rFonts w:ascii="Verdana" w:hAnsi="Verdana" w:cs="Verdana"/>
          <w:sz w:val="24"/>
          <w:szCs w:val="24"/>
        </w:rPr>
        <w:t>Sr. Intendente Municipal</w:t>
      </w:r>
    </w:p>
    <w:p w:rsidR="004830CC" w:rsidRDefault="004830CC" w:rsidP="00DE7CCD">
      <w:pPr>
        <w:spacing w:line="240" w:lineRule="auto"/>
        <w:jc w:val="both"/>
        <w:rPr>
          <w:rFonts w:ascii="Verdana" w:hAnsi="Verdana" w:cs="Verdana"/>
          <w:sz w:val="24"/>
          <w:szCs w:val="24"/>
        </w:rPr>
      </w:pPr>
      <w:r>
        <w:rPr>
          <w:rFonts w:ascii="Verdana" w:hAnsi="Verdana" w:cs="Verdana"/>
          <w:sz w:val="24"/>
          <w:szCs w:val="24"/>
        </w:rPr>
        <w:t xml:space="preserve">de </w:t>
      </w:r>
    </w:p>
    <w:p w:rsidR="004830CC" w:rsidRDefault="004830CC" w:rsidP="00DE7CCD">
      <w:pPr>
        <w:spacing w:line="240" w:lineRule="auto"/>
        <w:jc w:val="both"/>
        <w:rPr>
          <w:rFonts w:ascii="Verdana" w:hAnsi="Verdana" w:cs="Verdana"/>
          <w:sz w:val="24"/>
          <w:szCs w:val="24"/>
        </w:rPr>
      </w:pPr>
      <w:r>
        <w:rPr>
          <w:rFonts w:ascii="Verdana" w:hAnsi="Verdana" w:cs="Verdana"/>
          <w:sz w:val="24"/>
          <w:szCs w:val="24"/>
        </w:rPr>
        <w:t>S/D</w:t>
      </w:r>
    </w:p>
    <w:p w:rsidR="004830CC" w:rsidRPr="008861BB" w:rsidRDefault="004830CC" w:rsidP="00DE7CCD">
      <w:pPr>
        <w:spacing w:line="240" w:lineRule="auto"/>
        <w:jc w:val="both"/>
        <w:rPr>
          <w:rFonts w:ascii="Verdana" w:hAnsi="Verdana" w:cs="Verdana"/>
          <w:sz w:val="24"/>
          <w:szCs w:val="24"/>
        </w:rPr>
      </w:pPr>
    </w:p>
    <w:p w:rsidR="004830CC" w:rsidRPr="008861BB" w:rsidRDefault="004830CC" w:rsidP="00E848CE">
      <w:pPr>
        <w:spacing w:line="360" w:lineRule="auto"/>
        <w:jc w:val="both"/>
        <w:rPr>
          <w:rFonts w:ascii="Verdana" w:hAnsi="Verdana" w:cs="Verdana"/>
          <w:sz w:val="24"/>
          <w:szCs w:val="24"/>
        </w:rPr>
      </w:pPr>
      <w:r w:rsidRPr="008861BB">
        <w:rPr>
          <w:rFonts w:ascii="Verdana" w:hAnsi="Verdana" w:cs="Verdana"/>
          <w:sz w:val="24"/>
          <w:szCs w:val="24"/>
        </w:rPr>
        <w:tab/>
      </w:r>
      <w:r w:rsidRPr="008861BB">
        <w:rPr>
          <w:rFonts w:ascii="Verdana" w:hAnsi="Verdana" w:cs="Verdana"/>
          <w:sz w:val="24"/>
          <w:szCs w:val="24"/>
        </w:rPr>
        <w:tab/>
      </w:r>
      <w:r w:rsidRPr="008861BB">
        <w:rPr>
          <w:rFonts w:ascii="Verdana" w:hAnsi="Verdana" w:cs="Verdana"/>
          <w:sz w:val="24"/>
          <w:szCs w:val="24"/>
        </w:rPr>
        <w:tab/>
        <w:t xml:space="preserve">Por medio de la presente </w:t>
      </w:r>
      <w:r>
        <w:rPr>
          <w:rFonts w:ascii="Verdana" w:hAnsi="Verdana" w:cs="Verdana"/>
          <w:sz w:val="24"/>
          <w:szCs w:val="24"/>
        </w:rPr>
        <w:t>me dirijo</w:t>
      </w:r>
      <w:r w:rsidRPr="008861BB">
        <w:rPr>
          <w:rFonts w:ascii="Verdana" w:hAnsi="Verdana" w:cs="Verdana"/>
          <w:sz w:val="24"/>
          <w:szCs w:val="24"/>
        </w:rPr>
        <w:t xml:space="preserve"> a ud. a fin de solicitarle </w:t>
      </w:r>
      <w:r>
        <w:rPr>
          <w:rFonts w:ascii="Verdana" w:hAnsi="Verdana" w:cs="Verdana"/>
          <w:sz w:val="24"/>
          <w:szCs w:val="24"/>
        </w:rPr>
        <w:t>se abstengan</w:t>
      </w:r>
      <w:r w:rsidRPr="008861BB">
        <w:rPr>
          <w:rFonts w:ascii="Verdana" w:hAnsi="Verdana" w:cs="Verdana"/>
          <w:sz w:val="24"/>
          <w:szCs w:val="24"/>
        </w:rPr>
        <w:t xml:space="preserve"> </w:t>
      </w:r>
      <w:r>
        <w:rPr>
          <w:rFonts w:ascii="Verdana" w:hAnsi="Verdana" w:cs="Verdana"/>
          <w:sz w:val="24"/>
          <w:szCs w:val="24"/>
        </w:rPr>
        <w:t>de cobrar al suscripto en su calidad profesional óptico</w:t>
      </w:r>
      <w:r w:rsidRPr="008861BB">
        <w:rPr>
          <w:rFonts w:ascii="Verdana" w:hAnsi="Verdana" w:cs="Verdana"/>
          <w:sz w:val="24"/>
          <w:szCs w:val="24"/>
        </w:rPr>
        <w:t xml:space="preserve"> la Tasa de Inspección por Seguridad e Higiene.</w:t>
      </w:r>
    </w:p>
    <w:p w:rsidR="004830CC" w:rsidRPr="008861BB" w:rsidRDefault="004830CC" w:rsidP="00E848CE">
      <w:pPr>
        <w:spacing w:line="360" w:lineRule="auto"/>
        <w:jc w:val="both"/>
        <w:rPr>
          <w:rFonts w:ascii="Verdana" w:hAnsi="Verdana" w:cs="Verdana"/>
          <w:i/>
          <w:iCs/>
          <w:sz w:val="24"/>
          <w:szCs w:val="24"/>
        </w:rPr>
      </w:pPr>
      <w:r w:rsidRPr="008861BB">
        <w:rPr>
          <w:rFonts w:ascii="Verdana" w:hAnsi="Verdana" w:cs="Verdana"/>
          <w:sz w:val="24"/>
          <w:szCs w:val="24"/>
        </w:rPr>
        <w:tab/>
      </w:r>
      <w:r w:rsidRPr="008861BB">
        <w:rPr>
          <w:rFonts w:ascii="Verdana" w:hAnsi="Verdana" w:cs="Verdana"/>
          <w:sz w:val="24"/>
          <w:szCs w:val="24"/>
        </w:rPr>
        <w:tab/>
      </w:r>
      <w:r w:rsidRPr="008861BB">
        <w:rPr>
          <w:rFonts w:ascii="Verdana" w:hAnsi="Verdana" w:cs="Verdana"/>
          <w:sz w:val="24"/>
          <w:szCs w:val="24"/>
        </w:rPr>
        <w:tab/>
        <w:t xml:space="preserve">Se fundamenta la presente petición, en que el Decreto Nro. 419/71, el cual reglamenta la Ley 7.314, establece en sus considerandos que las Ópticas se encuentra en la Provincia de Buenos Aires </w:t>
      </w:r>
      <w:r w:rsidRPr="008861BB">
        <w:rPr>
          <w:rFonts w:ascii="Verdana" w:hAnsi="Verdana" w:cs="Verdana"/>
          <w:i/>
          <w:iCs/>
          <w:sz w:val="24"/>
          <w:szCs w:val="24"/>
        </w:rPr>
        <w:t>“ … dentro del régimen de las Profesiones Auxiliares de la Medicina … “.</w:t>
      </w:r>
    </w:p>
    <w:p w:rsidR="004830CC" w:rsidRPr="008861BB" w:rsidRDefault="004830CC" w:rsidP="00E848CE">
      <w:pPr>
        <w:spacing w:line="360" w:lineRule="auto"/>
        <w:jc w:val="both"/>
        <w:rPr>
          <w:rFonts w:ascii="Verdana" w:hAnsi="Verdana" w:cs="Verdana"/>
          <w:sz w:val="24"/>
          <w:szCs w:val="24"/>
        </w:rPr>
      </w:pPr>
      <w:r w:rsidRPr="008861BB">
        <w:rPr>
          <w:rFonts w:ascii="Verdana" w:hAnsi="Verdana" w:cs="Verdana"/>
          <w:sz w:val="24"/>
          <w:szCs w:val="24"/>
        </w:rPr>
        <w:tab/>
      </w:r>
      <w:r w:rsidRPr="008861BB">
        <w:rPr>
          <w:rFonts w:ascii="Verdana" w:hAnsi="Verdana" w:cs="Verdana"/>
          <w:sz w:val="24"/>
          <w:szCs w:val="24"/>
        </w:rPr>
        <w:tab/>
      </w:r>
      <w:r w:rsidRPr="008861BB">
        <w:rPr>
          <w:rFonts w:ascii="Verdana" w:hAnsi="Verdana" w:cs="Verdana"/>
          <w:sz w:val="24"/>
          <w:szCs w:val="24"/>
        </w:rPr>
        <w:tab/>
        <w:t>En ese marco es que las mencionadas Ópticas se encuentran bajo la fiscalización exclusiva del Ministerio de Salud de la Provincia de Buenos Aires.</w:t>
      </w:r>
    </w:p>
    <w:p w:rsidR="004830CC" w:rsidRPr="008861BB" w:rsidRDefault="004830CC" w:rsidP="00E848CE">
      <w:pPr>
        <w:autoSpaceDE w:val="0"/>
        <w:autoSpaceDN w:val="0"/>
        <w:adjustRightInd w:val="0"/>
        <w:spacing w:line="360" w:lineRule="auto"/>
        <w:ind w:firstLine="2124"/>
        <w:jc w:val="both"/>
        <w:rPr>
          <w:rFonts w:ascii="Verdana" w:hAnsi="Verdana" w:cs="Verdana"/>
          <w:i/>
          <w:iCs/>
          <w:color w:val="1F1A17"/>
          <w:sz w:val="24"/>
          <w:szCs w:val="24"/>
        </w:rPr>
      </w:pPr>
      <w:r w:rsidRPr="008861BB">
        <w:rPr>
          <w:rFonts w:ascii="Verdana" w:hAnsi="Verdana" w:cs="Verdana"/>
          <w:color w:val="1F1A17"/>
          <w:sz w:val="24"/>
          <w:szCs w:val="24"/>
        </w:rPr>
        <w:t xml:space="preserve">Sentado entonces que no corresponde a los municipios la fiscalización de la actividad de los establecimientos mencionados, hay que recordar que la Corte Suprema de Justicia de la Nación en Fallo 234:663,  ha sostenido que </w:t>
      </w:r>
      <w:r w:rsidRPr="008861BB">
        <w:rPr>
          <w:rFonts w:ascii="Verdana" w:hAnsi="Verdana" w:cs="Verdana"/>
          <w:i/>
          <w:iCs/>
          <w:color w:val="1F1A17"/>
          <w:sz w:val="24"/>
          <w:szCs w:val="24"/>
        </w:rPr>
        <w:t>“ … es de la naturaleza de la tasa que su cobro corresponda siempre a la concreta, efectiva e individualizada prestación de un servicio relativo al contribuyente …”.</w:t>
      </w:r>
    </w:p>
    <w:p w:rsidR="004830CC" w:rsidRPr="008861BB" w:rsidRDefault="004830CC" w:rsidP="00E848CE">
      <w:pPr>
        <w:autoSpaceDE w:val="0"/>
        <w:autoSpaceDN w:val="0"/>
        <w:adjustRightInd w:val="0"/>
        <w:spacing w:line="360" w:lineRule="auto"/>
        <w:jc w:val="both"/>
        <w:rPr>
          <w:rFonts w:ascii="Verdana" w:hAnsi="Verdana" w:cs="Verdana"/>
          <w:color w:val="1F1A17"/>
          <w:sz w:val="24"/>
          <w:szCs w:val="24"/>
        </w:rPr>
      </w:pPr>
      <w:r w:rsidRPr="008861BB">
        <w:rPr>
          <w:rFonts w:ascii="Verdana" w:hAnsi="Verdana" w:cs="Verdana"/>
          <w:color w:val="1F1A17"/>
          <w:sz w:val="24"/>
          <w:szCs w:val="24"/>
        </w:rPr>
        <w:tab/>
      </w:r>
      <w:r w:rsidRPr="008861BB">
        <w:rPr>
          <w:rFonts w:ascii="Verdana" w:hAnsi="Verdana" w:cs="Verdana"/>
          <w:color w:val="1F1A17"/>
          <w:sz w:val="24"/>
          <w:szCs w:val="24"/>
        </w:rPr>
        <w:tab/>
      </w:r>
      <w:r w:rsidRPr="008861BB">
        <w:rPr>
          <w:rFonts w:ascii="Verdana" w:hAnsi="Verdana" w:cs="Verdana"/>
          <w:color w:val="1F1A17"/>
          <w:sz w:val="24"/>
          <w:szCs w:val="24"/>
        </w:rPr>
        <w:tab/>
        <w:t>Asimismo, la Suprema Corte de Justicia de la Provincia de Buenos Aires ha dicho que carece de causa y viola el derecho de propiedad garantizado por la Constitución Nacional, la tasa municipal de inspección de comercio e industria que se cobra sin haberse prestado el servicio correspondiente (revista "Impuestos", t. XXVIII, p. 303 y t. 29, p. 1079).</w:t>
      </w:r>
    </w:p>
    <w:p w:rsidR="004830CC" w:rsidRPr="008861BB" w:rsidRDefault="004830CC" w:rsidP="00E848CE">
      <w:pPr>
        <w:spacing w:line="360" w:lineRule="auto"/>
        <w:jc w:val="both"/>
        <w:rPr>
          <w:rFonts w:ascii="Verdana" w:hAnsi="Verdana" w:cs="Verdana"/>
          <w:sz w:val="24"/>
          <w:szCs w:val="24"/>
        </w:rPr>
      </w:pPr>
      <w:r w:rsidRPr="008861BB">
        <w:rPr>
          <w:rFonts w:ascii="Verdana" w:hAnsi="Verdana" w:cs="Verdana"/>
          <w:sz w:val="24"/>
          <w:szCs w:val="24"/>
        </w:rPr>
        <w:tab/>
      </w:r>
      <w:r w:rsidRPr="008861BB">
        <w:rPr>
          <w:rFonts w:ascii="Verdana" w:hAnsi="Verdana" w:cs="Verdana"/>
          <w:sz w:val="24"/>
          <w:szCs w:val="24"/>
        </w:rPr>
        <w:tab/>
      </w:r>
      <w:r w:rsidRPr="008861BB">
        <w:rPr>
          <w:rFonts w:ascii="Verdana" w:hAnsi="Verdana" w:cs="Verdana"/>
          <w:sz w:val="24"/>
          <w:szCs w:val="24"/>
        </w:rPr>
        <w:tab/>
        <w:t xml:space="preserve">Por otra parte, el art. 42 de la Constitución de la Provincia de Buenos Aires, ha delegado también en forma exclusiva a la Legislatura Provincial </w:t>
      </w:r>
      <w:r w:rsidRPr="008861BB">
        <w:rPr>
          <w:rFonts w:ascii="Verdana" w:hAnsi="Verdana" w:cs="Verdana"/>
          <w:i/>
          <w:iCs/>
          <w:sz w:val="24"/>
          <w:szCs w:val="24"/>
        </w:rPr>
        <w:t>“ … determinar lo concerniente al ejercicio de las profesiones liberales … “</w:t>
      </w:r>
      <w:r w:rsidRPr="008861BB">
        <w:rPr>
          <w:rFonts w:ascii="Verdana" w:hAnsi="Verdana" w:cs="Verdana"/>
          <w:sz w:val="24"/>
          <w:szCs w:val="24"/>
        </w:rPr>
        <w:t>, dentro de las cuales se encuentra el de la profesión de Óptico.</w:t>
      </w:r>
    </w:p>
    <w:p w:rsidR="004830CC" w:rsidRPr="008861BB" w:rsidRDefault="004830CC" w:rsidP="00E848CE">
      <w:pPr>
        <w:spacing w:line="360" w:lineRule="auto"/>
        <w:jc w:val="both"/>
        <w:rPr>
          <w:rFonts w:ascii="Verdana" w:hAnsi="Verdana" w:cs="Verdana"/>
          <w:sz w:val="24"/>
          <w:szCs w:val="24"/>
        </w:rPr>
      </w:pPr>
      <w:r w:rsidRPr="008861BB">
        <w:rPr>
          <w:rFonts w:ascii="Verdana" w:hAnsi="Verdana" w:cs="Verdana"/>
          <w:sz w:val="24"/>
          <w:szCs w:val="24"/>
        </w:rPr>
        <w:tab/>
      </w:r>
      <w:r w:rsidRPr="008861BB">
        <w:rPr>
          <w:rFonts w:ascii="Verdana" w:hAnsi="Verdana" w:cs="Verdana"/>
          <w:sz w:val="24"/>
          <w:szCs w:val="24"/>
        </w:rPr>
        <w:tab/>
      </w:r>
      <w:r w:rsidRPr="008861BB">
        <w:rPr>
          <w:rFonts w:ascii="Verdana" w:hAnsi="Verdana" w:cs="Verdana"/>
          <w:sz w:val="24"/>
          <w:szCs w:val="24"/>
        </w:rPr>
        <w:tab/>
        <w:t>Dicha regulación ha sido efectuada por la Legislatura mediante la sanción de la Ley 10.646, la que en su artículo 12 le reconoce dicha calidad profesional al ejercicio de la óptica en la Provincia de Buenos Aires, dejando bajo competencia exclusiva de la jurisdicción provincial el control de la matrícula y de la actividad.</w:t>
      </w:r>
    </w:p>
    <w:p w:rsidR="004830CC" w:rsidRPr="008861BB" w:rsidRDefault="004830CC" w:rsidP="00E848CE">
      <w:pPr>
        <w:spacing w:line="360" w:lineRule="auto"/>
        <w:jc w:val="both"/>
        <w:rPr>
          <w:rFonts w:ascii="Verdana" w:hAnsi="Verdana" w:cs="Verdana"/>
          <w:sz w:val="24"/>
          <w:szCs w:val="24"/>
        </w:rPr>
      </w:pPr>
      <w:r w:rsidRPr="008861BB">
        <w:rPr>
          <w:rFonts w:ascii="Verdana" w:hAnsi="Verdana" w:cs="Verdana"/>
          <w:sz w:val="24"/>
          <w:szCs w:val="24"/>
        </w:rPr>
        <w:tab/>
      </w:r>
      <w:r w:rsidRPr="008861BB">
        <w:rPr>
          <w:rFonts w:ascii="Verdana" w:hAnsi="Verdana" w:cs="Verdana"/>
          <w:sz w:val="24"/>
          <w:szCs w:val="24"/>
        </w:rPr>
        <w:tab/>
      </w:r>
      <w:r w:rsidRPr="008861BB">
        <w:rPr>
          <w:rFonts w:ascii="Verdana" w:hAnsi="Verdana" w:cs="Verdana"/>
          <w:sz w:val="24"/>
          <w:szCs w:val="24"/>
        </w:rPr>
        <w:tab/>
        <w:t>Sin más, saluda atte.</w:t>
      </w:r>
    </w:p>
    <w:p w:rsidR="004830CC" w:rsidRDefault="004830CC"/>
    <w:sectPr w:rsidR="004830CC" w:rsidSect="008E3F13">
      <w:pgSz w:w="12240" w:h="15840"/>
      <w:pgMar w:top="1417" w:right="1418" w:bottom="1417" w:left="2552"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efaultTabStop w:val="708"/>
  <w:hyphenationZone w:val="425"/>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48CE"/>
    <w:rsid w:val="001263FF"/>
    <w:rsid w:val="00257E1D"/>
    <w:rsid w:val="00427CE3"/>
    <w:rsid w:val="004830CC"/>
    <w:rsid w:val="008861BB"/>
    <w:rsid w:val="008E3F13"/>
    <w:rsid w:val="00C17C79"/>
    <w:rsid w:val="00C751FC"/>
    <w:rsid w:val="00D02E43"/>
    <w:rsid w:val="00DE7CCD"/>
    <w:rsid w:val="00DF01BF"/>
    <w:rsid w:val="00E848CE"/>
    <w:rsid w:val="00F239C5"/>
    <w:rsid w:val="00F3418A"/>
    <w:rsid w:val="00F56334"/>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48CE"/>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2</Pages>
  <Words>314</Words>
  <Characters>1732</Characters>
  <Application>Microsoft Office Outlook</Application>
  <DocSecurity>0</DocSecurity>
  <Lines>0</Lines>
  <Paragraphs>0</Paragraphs>
  <ScaleCrop>false</ScaleCrop>
  <Company>RevolucionUnattended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gmartinez</cp:lastModifiedBy>
  <cp:revision>3</cp:revision>
  <cp:lastPrinted>2018-05-03T11:58:00Z</cp:lastPrinted>
  <dcterms:created xsi:type="dcterms:W3CDTF">2017-03-15T12:42:00Z</dcterms:created>
  <dcterms:modified xsi:type="dcterms:W3CDTF">2018-05-03T11:58:00Z</dcterms:modified>
</cp:coreProperties>
</file>